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4" w:rsidRDefault="003B6304" w:rsidP="00B56A96">
      <w:pPr>
        <w:spacing w:after="0"/>
        <w:ind w:firstLine="2977"/>
        <w:rPr>
          <w:sz w:val="28"/>
        </w:rPr>
      </w:pPr>
    </w:p>
    <w:p w:rsidR="003B6304" w:rsidRDefault="003B6304" w:rsidP="00B56A96">
      <w:pPr>
        <w:spacing w:after="0"/>
        <w:ind w:firstLine="2977"/>
        <w:rPr>
          <w:sz w:val="28"/>
        </w:rPr>
      </w:pPr>
    </w:p>
    <w:p w:rsidR="003B6304" w:rsidRDefault="003B6304" w:rsidP="00B56A96">
      <w:pPr>
        <w:spacing w:after="0"/>
        <w:ind w:firstLine="2977"/>
        <w:rPr>
          <w:sz w:val="28"/>
        </w:rPr>
      </w:pPr>
    </w:p>
    <w:p w:rsidR="003B6304" w:rsidRDefault="003B6304" w:rsidP="00B56A96">
      <w:pPr>
        <w:spacing w:after="0"/>
        <w:ind w:firstLine="2977"/>
        <w:rPr>
          <w:sz w:val="28"/>
        </w:rPr>
      </w:pPr>
    </w:p>
    <w:p w:rsidR="00B56A96" w:rsidRPr="00B56A96" w:rsidRDefault="00B56A96" w:rsidP="00B56A96">
      <w:pPr>
        <w:spacing w:after="0"/>
        <w:ind w:firstLine="2977"/>
        <w:rPr>
          <w:sz w:val="28"/>
        </w:rPr>
      </w:pPr>
      <w:r w:rsidRPr="00B56A96">
        <w:rPr>
          <w:sz w:val="28"/>
        </w:rPr>
        <w:t>ПРИЛОЖЕНИЕ #1 К ДОГОВОРУ-ЗАЯВЛЕНИЮ</w:t>
      </w:r>
    </w:p>
    <w:p w:rsidR="00B56A96" w:rsidRPr="00B56A96" w:rsidRDefault="00B56A96" w:rsidP="00B56A96">
      <w:pPr>
        <w:spacing w:after="0"/>
        <w:ind w:firstLine="2977"/>
        <w:rPr>
          <w:sz w:val="28"/>
        </w:rPr>
      </w:pPr>
      <w:r w:rsidRPr="00B56A96">
        <w:rPr>
          <w:sz w:val="28"/>
        </w:rPr>
        <w:t>НА ОКАЗАНИЕ УСЛУГ (с физическими лицами)</w:t>
      </w:r>
    </w:p>
    <w:p w:rsidR="00B56A96" w:rsidRDefault="00B56A96" w:rsidP="00B56A96">
      <w:pPr>
        <w:spacing w:after="0"/>
        <w:jc w:val="center"/>
      </w:pPr>
    </w:p>
    <w:p w:rsidR="00B56A96" w:rsidRPr="00B56A96" w:rsidRDefault="00B56A96" w:rsidP="00B56A96">
      <w:pPr>
        <w:ind w:hanging="426"/>
        <w:rPr>
          <w:b/>
        </w:rPr>
      </w:pPr>
      <w:r w:rsidRPr="00B56A96">
        <w:rPr>
          <w:b/>
        </w:rPr>
        <w:t>ОПИСАНИЕ ОКАЗЫВАЕМЫХ ТЕЛЕМАТИЧЕСКИХ УСЛУГ СВЯЗИ И УСЛУГ СВЯЗИ ПО ПЕРЕДАЧЕ ДАННЫХ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 xml:space="preserve">Оператор предоставляет Абоненту доступ к Единой </w:t>
      </w:r>
      <w:proofErr w:type="spellStart"/>
      <w:r w:rsidRPr="00B56A96">
        <w:rPr>
          <w:sz w:val="18"/>
        </w:rPr>
        <w:t>Мультисервисной</w:t>
      </w:r>
      <w:proofErr w:type="spellEnd"/>
      <w:r w:rsidRPr="00B56A96">
        <w:rPr>
          <w:sz w:val="18"/>
        </w:rPr>
        <w:t xml:space="preserve"> Домовой Сети (ЕМ</w:t>
      </w:r>
      <w:r>
        <w:rPr>
          <w:sz w:val="18"/>
        </w:rPr>
        <w:t>ДС). Цифровые каналы связи меж</w:t>
      </w:r>
      <w:r w:rsidRPr="00B56A96">
        <w:rPr>
          <w:sz w:val="18"/>
        </w:rPr>
        <w:t xml:space="preserve">ду </w:t>
      </w:r>
      <w:r>
        <w:rPr>
          <w:sz w:val="18"/>
        </w:rPr>
        <w:t>о</w:t>
      </w:r>
      <w:r w:rsidRPr="00B56A96">
        <w:rPr>
          <w:sz w:val="18"/>
        </w:rPr>
        <w:t xml:space="preserve">борудованием Оператора и оборудованием Абонента организуются Оператором по </w:t>
      </w:r>
      <w:r>
        <w:rPr>
          <w:sz w:val="18"/>
        </w:rPr>
        <w:t xml:space="preserve">технологии </w:t>
      </w:r>
      <w:proofErr w:type="spellStart"/>
      <w:r>
        <w:rPr>
          <w:sz w:val="18"/>
        </w:rPr>
        <w:t>Ethernet</w:t>
      </w:r>
      <w:proofErr w:type="spellEnd"/>
      <w:r>
        <w:rPr>
          <w:sz w:val="18"/>
        </w:rPr>
        <w:t xml:space="preserve"> с использо</w:t>
      </w:r>
      <w:r w:rsidRPr="00B56A96">
        <w:rPr>
          <w:sz w:val="18"/>
        </w:rPr>
        <w:t>ванием структурированной кабельной сети (СКС). Набор предоставляемых услуг и скорость передачи данных устанавливаются в зависимос</w:t>
      </w:r>
      <w:r>
        <w:rPr>
          <w:sz w:val="18"/>
        </w:rPr>
        <w:t>ти от выбранного тарифного пла</w:t>
      </w:r>
      <w:r w:rsidRPr="00B56A96">
        <w:rPr>
          <w:sz w:val="18"/>
        </w:rPr>
        <w:t xml:space="preserve">на и дополнительных услуг. </w:t>
      </w:r>
    </w:p>
    <w:p w:rsidR="00B56A96" w:rsidRPr="00B56A96" w:rsidRDefault="00B56A96" w:rsidP="00B56A96">
      <w:pPr>
        <w:ind w:hanging="426"/>
        <w:rPr>
          <w:b/>
        </w:rPr>
      </w:pPr>
      <w:r w:rsidRPr="00B56A96">
        <w:rPr>
          <w:b/>
        </w:rPr>
        <w:t>ОСНОВНЫЕ УСЛУГИ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>ВЫСОКОСКОРОСТНОЙ ДОСТУП В ГЛОБАЛЬНУЮ СЕТЬ ИНТЕРНЕТ (доступ в сеть Интерн</w:t>
      </w:r>
      <w:r>
        <w:rPr>
          <w:sz w:val="18"/>
        </w:rPr>
        <w:t xml:space="preserve">ет </w:t>
      </w:r>
      <w:proofErr w:type="gramStart"/>
      <w:r>
        <w:rPr>
          <w:sz w:val="18"/>
        </w:rPr>
        <w:t>с  использованием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мультисер</w:t>
      </w:r>
      <w:r w:rsidRPr="00B56A96">
        <w:rPr>
          <w:sz w:val="18"/>
        </w:rPr>
        <w:t>висной</w:t>
      </w:r>
      <w:proofErr w:type="spellEnd"/>
      <w:r w:rsidRPr="00B56A96">
        <w:rPr>
          <w:sz w:val="18"/>
        </w:rPr>
        <w:t xml:space="preserve"> сети организованной по технологии </w:t>
      </w:r>
      <w:proofErr w:type="spellStart"/>
      <w:r w:rsidRPr="00B56A96">
        <w:rPr>
          <w:sz w:val="18"/>
        </w:rPr>
        <w:t>Ethernet</w:t>
      </w:r>
      <w:proofErr w:type="spellEnd"/>
      <w:r w:rsidRPr="00B56A96">
        <w:rPr>
          <w:sz w:val="18"/>
        </w:rPr>
        <w:t xml:space="preserve">). </w:t>
      </w:r>
    </w:p>
    <w:p w:rsidR="00B56A96" w:rsidRPr="00B56A96" w:rsidRDefault="00B56A96">
      <w:pPr>
        <w:rPr>
          <w:b/>
          <w:sz w:val="18"/>
        </w:rPr>
      </w:pPr>
      <w:r w:rsidRPr="00B56A96">
        <w:rPr>
          <w:b/>
          <w:sz w:val="18"/>
        </w:rPr>
        <w:t xml:space="preserve">1.1 Описание услуги 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 xml:space="preserve">1.1.1 Оператор предоставляет Абоненту Услугу передачи данных в сети Интернет на базе ЕМДС, построенной по технологии </w:t>
      </w:r>
      <w:proofErr w:type="spellStart"/>
      <w:r w:rsidRPr="00B56A96">
        <w:rPr>
          <w:sz w:val="18"/>
        </w:rPr>
        <w:t>Ethernet</w:t>
      </w:r>
      <w:proofErr w:type="spellEnd"/>
      <w:r w:rsidRPr="00B56A96">
        <w:rPr>
          <w:sz w:val="18"/>
        </w:rPr>
        <w:t xml:space="preserve">, к которой подключается пользовательское (оконечное) оборудование Абонента. Пользовательское (оконечное) оборудование Абонента связывается с ЕМДС через сетевую карту/адаптер и прочие оборудование. 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 xml:space="preserve">1.1.2 Предоставляемая скорость доступа определяется тарифным планом Оператора, размещаемым на сайте </w:t>
      </w:r>
      <w:r w:rsidR="00524515">
        <w:rPr>
          <w:sz w:val="18"/>
          <w:lang w:val="en-US"/>
        </w:rPr>
        <w:t>http</w:t>
      </w:r>
      <w:r w:rsidR="00524515" w:rsidRPr="00B56A96">
        <w:rPr>
          <w:sz w:val="18"/>
        </w:rPr>
        <w:t>://</w:t>
      </w:r>
      <w:proofErr w:type="spellStart"/>
      <w:r w:rsidR="00524515">
        <w:rPr>
          <w:sz w:val="18"/>
          <w:lang w:val="en-US"/>
        </w:rPr>
        <w:t>gtcom</w:t>
      </w:r>
      <w:proofErr w:type="spellEnd"/>
      <w:r w:rsidR="00524515" w:rsidRPr="00B56A96">
        <w:rPr>
          <w:sz w:val="18"/>
        </w:rPr>
        <w:t>.</w:t>
      </w:r>
      <w:r w:rsidR="00524515">
        <w:rPr>
          <w:sz w:val="18"/>
          <w:lang w:val="en-US"/>
        </w:rPr>
        <w:t>online</w:t>
      </w:r>
      <w:r w:rsidRPr="00B56A96">
        <w:rPr>
          <w:sz w:val="18"/>
        </w:rPr>
        <w:t>. Ограничения пропускной способности устанавливается: а) Оператором ЕМДС в зависимости от выбранного Абонентом тарифного плана; b) технической возможностью любого пользовательского (оконечного) оборудования (в том числе его комплектующих) Абонента, максимально возможная скорость доступа к сети Интернет которого до 100 Мбит/секунду.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>1.1.3 Реальная скорость обмена данными зависит от различных внешних факторов, состояния сетей передачи данных прочих операторов, серверов и другого сетевого оборудования, с которым пользовательск</w:t>
      </w:r>
      <w:r>
        <w:rPr>
          <w:sz w:val="18"/>
        </w:rPr>
        <w:t>ое (оконечное) оборудование Або</w:t>
      </w:r>
      <w:r w:rsidRPr="00B56A96">
        <w:rPr>
          <w:sz w:val="18"/>
        </w:rPr>
        <w:t xml:space="preserve">нента осуществляет обмен данными, и может отличаться. Указанные обстоятельства по отдельности и/или в совокупности могут влиять на скорость выбранного Абонентом тарифного плана. 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>1.1.4 Оператор не обеспечивает Абоненту внутри ЕМДС защищенность от беспрепятственно</w:t>
      </w:r>
      <w:r>
        <w:rPr>
          <w:sz w:val="18"/>
        </w:rPr>
        <w:t xml:space="preserve">го доступа </w:t>
      </w:r>
      <w:proofErr w:type="gramStart"/>
      <w:r>
        <w:rPr>
          <w:sz w:val="18"/>
        </w:rPr>
        <w:t>к информации</w:t>
      </w:r>
      <w:proofErr w:type="gramEnd"/>
      <w:r>
        <w:rPr>
          <w:sz w:val="18"/>
        </w:rPr>
        <w:t xml:space="preserve"> находя</w:t>
      </w:r>
      <w:r w:rsidRPr="00B56A96">
        <w:rPr>
          <w:sz w:val="18"/>
        </w:rPr>
        <w:t xml:space="preserve">щейся на его пользовательском (оконечном) оборудовании. 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>1.1.5 При подключении к услуге Абоненту бесплатно присваивается пользовательскому (око</w:t>
      </w:r>
      <w:r>
        <w:rPr>
          <w:sz w:val="18"/>
        </w:rPr>
        <w:t>нечному) оборудованию динамиче</w:t>
      </w:r>
      <w:r w:rsidRPr="00B56A96">
        <w:rPr>
          <w:sz w:val="18"/>
        </w:rPr>
        <w:t>ский IP-адрес, который является не постоянным и меняется каждый раз при подключении</w:t>
      </w:r>
      <w:r w:rsidR="00524515">
        <w:rPr>
          <w:sz w:val="18"/>
        </w:rPr>
        <w:t xml:space="preserve"> Абонента к услугам связи Оператора.</w:t>
      </w:r>
      <w:r w:rsidRPr="00B56A96">
        <w:rPr>
          <w:sz w:val="18"/>
        </w:rPr>
        <w:t xml:space="preserve"> 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 xml:space="preserve">1.1.6 Услуга предоставляется по адресу, указанному Абонентом в основном Договоре. </w:t>
      </w:r>
    </w:p>
    <w:p w:rsidR="00B56A96" w:rsidRPr="00B56A96" w:rsidRDefault="00B56A96">
      <w:pPr>
        <w:rPr>
          <w:b/>
          <w:sz w:val="18"/>
        </w:rPr>
      </w:pPr>
      <w:r w:rsidRPr="00B56A96">
        <w:rPr>
          <w:b/>
          <w:sz w:val="18"/>
        </w:rPr>
        <w:t xml:space="preserve">1.2 Порядок предоставления услуги 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 xml:space="preserve">1.2.1 Датой начала оказания услуг является дата поступления денежных средств на лицевой счет Абонента. </w:t>
      </w:r>
    </w:p>
    <w:p w:rsidR="00B56A96" w:rsidRPr="00B56A96" w:rsidRDefault="00B56A96">
      <w:pPr>
        <w:rPr>
          <w:sz w:val="18"/>
        </w:rPr>
      </w:pPr>
      <w:r w:rsidRPr="00B56A96">
        <w:rPr>
          <w:sz w:val="18"/>
        </w:rPr>
        <w:t>1.2.2 По факту начала оказания услуг Абоненту с его лицевого счета списываются денежные ср</w:t>
      </w:r>
      <w:r>
        <w:rPr>
          <w:sz w:val="18"/>
        </w:rPr>
        <w:t>едства в соответствии с выбран</w:t>
      </w:r>
      <w:r w:rsidRPr="00B56A96">
        <w:rPr>
          <w:sz w:val="18"/>
        </w:rPr>
        <w:t xml:space="preserve">ным им тарифным планом. </w:t>
      </w:r>
    </w:p>
    <w:p w:rsidR="00B56A96" w:rsidRPr="00B56A96" w:rsidRDefault="00B56A96">
      <w:pPr>
        <w:rPr>
          <w:b/>
          <w:sz w:val="18"/>
        </w:rPr>
      </w:pPr>
      <w:r w:rsidRPr="00B56A96">
        <w:rPr>
          <w:b/>
          <w:sz w:val="18"/>
        </w:rPr>
        <w:t xml:space="preserve">1.3 Дополнительные условия </w:t>
      </w:r>
    </w:p>
    <w:p w:rsidR="00B56A96" w:rsidRDefault="00B56A96">
      <w:pPr>
        <w:rPr>
          <w:sz w:val="18"/>
        </w:rPr>
      </w:pPr>
      <w:r w:rsidRPr="00B56A96">
        <w:rPr>
          <w:sz w:val="18"/>
        </w:rPr>
        <w:t>1.3.1 Для предоставления услуги пользовательское (оконечное) оборудование Абонента должно быть исправно, иметь полное стандартное программное обеспечение, исправную установленную операционную сист</w:t>
      </w:r>
      <w:r>
        <w:rPr>
          <w:sz w:val="18"/>
        </w:rPr>
        <w:t>ему и обеспечено электропитани</w:t>
      </w:r>
      <w:r w:rsidRPr="00B56A96">
        <w:rPr>
          <w:sz w:val="18"/>
        </w:rPr>
        <w:t>ем, необходимым для безопасного функционирования указанного оборудования, а Опе</w:t>
      </w:r>
      <w:r>
        <w:rPr>
          <w:sz w:val="18"/>
        </w:rPr>
        <w:t>ратор иметь техническую возмож</w:t>
      </w:r>
      <w:r w:rsidRPr="00B56A96">
        <w:rPr>
          <w:sz w:val="18"/>
        </w:rPr>
        <w:t xml:space="preserve">ность для его подключения ко своим сетям связи. </w:t>
      </w:r>
    </w:p>
    <w:p w:rsidR="005D751D" w:rsidRPr="005D751D" w:rsidRDefault="005D751D" w:rsidP="005D751D">
      <w:pPr>
        <w:rPr>
          <w:sz w:val="18"/>
        </w:rPr>
      </w:pPr>
      <w:r>
        <w:rPr>
          <w:sz w:val="18"/>
        </w:rPr>
        <w:t xml:space="preserve">1.4 </w:t>
      </w:r>
      <w:r w:rsidRPr="005D751D">
        <w:rPr>
          <w:b/>
          <w:sz w:val="18"/>
        </w:rPr>
        <w:t xml:space="preserve">Сроки устранения неисправностей, препятствующих пользованию услугами связи </w:t>
      </w:r>
      <w:r>
        <w:rPr>
          <w:b/>
          <w:sz w:val="18"/>
        </w:rPr>
        <w:t>ООО</w:t>
      </w:r>
      <w:r w:rsidRPr="005D751D">
        <w:rPr>
          <w:b/>
          <w:sz w:val="18"/>
        </w:rPr>
        <w:t xml:space="preserve"> «</w:t>
      </w:r>
      <w:r>
        <w:rPr>
          <w:b/>
          <w:sz w:val="18"/>
        </w:rPr>
        <w:t>Джи Ти Ком</w:t>
      </w:r>
      <w:r w:rsidRPr="005D751D">
        <w:rPr>
          <w:b/>
          <w:sz w:val="18"/>
        </w:rPr>
        <w:t>»</w:t>
      </w:r>
    </w:p>
    <w:p w:rsidR="005D751D" w:rsidRPr="005D751D" w:rsidRDefault="005D751D" w:rsidP="005D751D">
      <w:pPr>
        <w:rPr>
          <w:sz w:val="18"/>
        </w:rPr>
      </w:pPr>
      <w:r w:rsidRPr="005D751D">
        <w:rPr>
          <w:sz w:val="18"/>
        </w:rPr>
        <w:lastRenderedPageBreak/>
        <w:t>Оператор обязуется предоставлять Абоненту услуги 24 (двадцать четыре) часа в сутки, 7 (семь) дней в неделю в соответствии с законодательством Российской Федерации, лицензиями и Договором. Оператор обязан соблюдать сроки и порядок устранения неисправностей, препятствующих пользованию услугами связи:</w:t>
      </w:r>
    </w:p>
    <w:p w:rsidR="005D751D" w:rsidRPr="005D751D" w:rsidRDefault="005D751D" w:rsidP="005D751D">
      <w:pPr>
        <w:rPr>
          <w:sz w:val="18"/>
        </w:rPr>
      </w:pPr>
      <w:r w:rsidRPr="005D751D">
        <w:rPr>
          <w:sz w:val="18"/>
        </w:rPr>
        <w:t xml:space="preserve">оператор обязуется </w:t>
      </w:r>
      <w:bookmarkStart w:id="0" w:name="_GoBack"/>
      <w:r w:rsidRPr="005D751D">
        <w:rPr>
          <w:sz w:val="18"/>
        </w:rPr>
        <w:t xml:space="preserve">устранять неисправности, препятствующие пользованию услугами связи, в срок до 7 (семи) рабочих дней </w:t>
      </w:r>
      <w:bookmarkEnd w:id="0"/>
      <w:r w:rsidRPr="005D751D">
        <w:rPr>
          <w:sz w:val="18"/>
        </w:rPr>
        <w:t>с даты принятия заявки Оператором, если иное не установлено законодательством Российской Федерации;</w:t>
      </w:r>
    </w:p>
    <w:p w:rsidR="005D751D" w:rsidRDefault="005D751D" w:rsidP="005D751D">
      <w:pPr>
        <w:rPr>
          <w:sz w:val="18"/>
        </w:rPr>
      </w:pPr>
      <w:r w:rsidRPr="005D751D">
        <w:rPr>
          <w:sz w:val="18"/>
        </w:rPr>
        <w:t xml:space="preserve">в отдельных случаях, если повреждения вызваны действиями третьих лиц (акты вандализма, кражи, иная порча имущества Оператора связи), при крупных масштабных авариях, </w:t>
      </w:r>
      <w:r>
        <w:rPr>
          <w:sz w:val="18"/>
        </w:rPr>
        <w:t>при форс</w:t>
      </w:r>
      <w:r w:rsidRPr="005D751D">
        <w:rPr>
          <w:rFonts w:ascii="Cambria Math" w:hAnsi="Cambria Math" w:cs="Cambria Math"/>
          <w:sz w:val="18"/>
        </w:rPr>
        <w:t>‑</w:t>
      </w:r>
      <w:r w:rsidRPr="005D751D">
        <w:rPr>
          <w:rFonts w:ascii="Calibri" w:hAnsi="Calibri" w:cs="Calibri"/>
          <w:sz w:val="18"/>
        </w:rPr>
        <w:t>мажорных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обстоятельствах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сроки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устранения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неисправностей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определяются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Оператором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отдельно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с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предварительным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уведомлением</w:t>
      </w:r>
      <w:r w:rsidRPr="005D751D">
        <w:rPr>
          <w:sz w:val="18"/>
        </w:rPr>
        <w:t xml:space="preserve"> </w:t>
      </w:r>
      <w:r w:rsidRPr="005D751D">
        <w:rPr>
          <w:rFonts w:ascii="Calibri" w:hAnsi="Calibri" w:cs="Calibri"/>
          <w:sz w:val="18"/>
        </w:rPr>
        <w:t>Абонента</w:t>
      </w:r>
      <w:r w:rsidRPr="005D751D">
        <w:rPr>
          <w:sz w:val="18"/>
        </w:rPr>
        <w:t>.</w:t>
      </w:r>
    </w:p>
    <w:p w:rsidR="00B56A96" w:rsidRPr="00B56A96" w:rsidRDefault="00B56A96" w:rsidP="00B56A96">
      <w:pPr>
        <w:ind w:hanging="426"/>
        <w:rPr>
          <w:b/>
        </w:rPr>
      </w:pPr>
      <w:r w:rsidRPr="00B56A96">
        <w:rPr>
          <w:b/>
        </w:rPr>
        <w:t>ДОПОЛНИТЕЛЬНЫЕ УСЛУГИ</w:t>
      </w:r>
    </w:p>
    <w:p w:rsidR="00643731" w:rsidRPr="00B56A96" w:rsidRDefault="00B56A96">
      <w:pPr>
        <w:rPr>
          <w:sz w:val="18"/>
        </w:rPr>
      </w:pPr>
      <w:r w:rsidRPr="00B56A96">
        <w:rPr>
          <w:sz w:val="18"/>
        </w:rPr>
        <w:t xml:space="preserve"> Дополнительные услуги определяются Оператором по своему усмотрению и оказываютс</w:t>
      </w:r>
      <w:r>
        <w:rPr>
          <w:sz w:val="18"/>
        </w:rPr>
        <w:t>я ими Абоненту на условиях, из</w:t>
      </w:r>
      <w:r w:rsidRPr="00B56A96">
        <w:rPr>
          <w:sz w:val="18"/>
        </w:rPr>
        <w:t xml:space="preserve">ложенных на сайте </w:t>
      </w:r>
      <w:r>
        <w:rPr>
          <w:sz w:val="18"/>
          <w:lang w:val="en-US"/>
        </w:rPr>
        <w:t>http</w:t>
      </w:r>
      <w:r w:rsidRPr="00B56A96">
        <w:rPr>
          <w:sz w:val="18"/>
        </w:rPr>
        <w:t>://</w:t>
      </w:r>
      <w:proofErr w:type="spellStart"/>
      <w:r>
        <w:rPr>
          <w:sz w:val="18"/>
          <w:lang w:val="en-US"/>
        </w:rPr>
        <w:t>gtcom</w:t>
      </w:r>
      <w:proofErr w:type="spellEnd"/>
      <w:r w:rsidRPr="00B56A96">
        <w:rPr>
          <w:sz w:val="18"/>
        </w:rPr>
        <w:t>.</w:t>
      </w:r>
      <w:r>
        <w:rPr>
          <w:sz w:val="18"/>
          <w:lang w:val="en-US"/>
        </w:rPr>
        <w:t>online</w:t>
      </w:r>
      <w:r w:rsidRPr="00B56A96">
        <w:rPr>
          <w:sz w:val="18"/>
        </w:rPr>
        <w:t>.</w:t>
      </w:r>
    </w:p>
    <w:sectPr w:rsidR="00643731" w:rsidRPr="00B56A96" w:rsidSect="00B56A96">
      <w:headerReference w:type="default" r:id="rId7"/>
      <w:footerReference w:type="default" r:id="rId8"/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D0" w:rsidRDefault="008743D0" w:rsidP="00B863AD">
      <w:pPr>
        <w:spacing w:after="0" w:line="240" w:lineRule="auto"/>
      </w:pPr>
      <w:r>
        <w:separator/>
      </w:r>
    </w:p>
  </w:endnote>
  <w:endnote w:type="continuationSeparator" w:id="0">
    <w:p w:rsidR="008743D0" w:rsidRDefault="008743D0" w:rsidP="00B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2F" w:rsidRDefault="006855D5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-1097388</wp:posOffset>
          </wp:positionH>
          <wp:positionV relativeFrom="paragraph">
            <wp:posOffset>383480</wp:posOffset>
          </wp:positionV>
          <wp:extent cx="7575550" cy="231140"/>
          <wp:effectExtent l="0" t="0" r="6350" b="0"/>
          <wp:wrapNone/>
          <wp:docPr id="78" name="Рисунок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876" cy="23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D0" w:rsidRDefault="008743D0" w:rsidP="00B863AD">
      <w:pPr>
        <w:spacing w:after="0" w:line="240" w:lineRule="auto"/>
      </w:pPr>
      <w:r>
        <w:separator/>
      </w:r>
    </w:p>
  </w:footnote>
  <w:footnote w:type="continuationSeparator" w:id="0">
    <w:p w:rsidR="008743D0" w:rsidRDefault="008743D0" w:rsidP="00B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39" w:rsidRDefault="005D751D" w:rsidP="00B863AD">
    <w:pPr>
      <w:pStyle w:val="a3"/>
    </w:pPr>
    <w:r w:rsidRPr="00EE5017">
      <w:drawing>
        <wp:anchor distT="0" distB="0" distL="114300" distR="114300" simplePos="0" relativeHeight="251658240" behindDoc="0" locked="0" layoutInCell="1" allowOverlap="1" wp14:anchorId="02AC1263" wp14:editId="1E4A0DE6">
          <wp:simplePos x="0" y="0"/>
          <wp:positionH relativeFrom="column">
            <wp:posOffset>1725930</wp:posOffset>
          </wp:positionH>
          <wp:positionV relativeFrom="paragraph">
            <wp:posOffset>-256540</wp:posOffset>
          </wp:positionV>
          <wp:extent cx="2209800" cy="714375"/>
          <wp:effectExtent l="0" t="0" r="0" b="0"/>
          <wp:wrapNone/>
          <wp:docPr id="77" name="Рисунок 77" descr="C:\Users\admin\AppData\Local\Microsoft\Windows\INetCache\Content.Word\1_Primary_logo_on_transparent_232x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AppData\Local\Microsoft\Windows\INetCache\Content.Word\1_Primary_logo_on_transparent_232x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7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539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7B30BD" wp14:editId="7809728A">
          <wp:simplePos x="0" y="0"/>
          <wp:positionH relativeFrom="column">
            <wp:posOffset>-1098881</wp:posOffset>
          </wp:positionH>
          <wp:positionV relativeFrom="paragraph">
            <wp:posOffset>-452755</wp:posOffset>
          </wp:positionV>
          <wp:extent cx="7575550" cy="194557"/>
          <wp:effectExtent l="0" t="0" r="0" b="0"/>
          <wp:wrapNone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9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7AA" w:rsidRPr="00063DC2" w:rsidRDefault="00DC07AA" w:rsidP="00B56A96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7735"/>
    <w:multiLevelType w:val="multilevel"/>
    <w:tmpl w:val="1990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D"/>
    <w:rsid w:val="00056F65"/>
    <w:rsid w:val="00063DC2"/>
    <w:rsid w:val="0017677C"/>
    <w:rsid w:val="00261D4F"/>
    <w:rsid w:val="003B6304"/>
    <w:rsid w:val="004572A3"/>
    <w:rsid w:val="004E442F"/>
    <w:rsid w:val="00524515"/>
    <w:rsid w:val="00582DB2"/>
    <w:rsid w:val="005B4471"/>
    <w:rsid w:val="005D751D"/>
    <w:rsid w:val="00643731"/>
    <w:rsid w:val="006855D5"/>
    <w:rsid w:val="006A5816"/>
    <w:rsid w:val="006A6F27"/>
    <w:rsid w:val="007E09B2"/>
    <w:rsid w:val="00855036"/>
    <w:rsid w:val="008743D0"/>
    <w:rsid w:val="008F10AB"/>
    <w:rsid w:val="00995CB0"/>
    <w:rsid w:val="00A91CBC"/>
    <w:rsid w:val="00B56A96"/>
    <w:rsid w:val="00B863AD"/>
    <w:rsid w:val="00C6073A"/>
    <w:rsid w:val="00CA1EE1"/>
    <w:rsid w:val="00D14539"/>
    <w:rsid w:val="00DA1FBC"/>
    <w:rsid w:val="00DC07AA"/>
    <w:rsid w:val="00E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85695"/>
  <w15:chartTrackingRefBased/>
  <w15:docId w15:val="{C4A42259-7557-4A13-9222-9EE2513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3AD"/>
  </w:style>
  <w:style w:type="paragraph" w:styleId="a5">
    <w:name w:val="footer"/>
    <w:basedOn w:val="a"/>
    <w:link w:val="a6"/>
    <w:uiPriority w:val="99"/>
    <w:unhideWhenUsed/>
    <w:rsid w:val="00B8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3AD"/>
  </w:style>
  <w:style w:type="paragraph" w:customStyle="1" w:styleId="1">
    <w:name w:val="Шапка1"/>
    <w:basedOn w:val="a3"/>
    <w:link w:val="10"/>
    <w:qFormat/>
    <w:rsid w:val="00063DC2"/>
    <w:rPr>
      <w:noProof/>
      <w:lang w:eastAsia="ru-RU"/>
    </w:rPr>
  </w:style>
  <w:style w:type="character" w:customStyle="1" w:styleId="10">
    <w:name w:val="Шапка1 Знак"/>
    <w:basedOn w:val="a4"/>
    <w:link w:val="1"/>
    <w:rsid w:val="00063DC2"/>
    <w:rPr>
      <w:noProof/>
      <w:lang w:eastAsia="ru-RU"/>
    </w:rPr>
  </w:style>
  <w:style w:type="character" w:styleId="a7">
    <w:name w:val="Hyperlink"/>
    <w:basedOn w:val="a0"/>
    <w:uiPriority w:val="99"/>
    <w:unhideWhenUsed/>
    <w:rsid w:val="00B5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 Ноксвил</dc:creator>
  <cp:keywords/>
  <dc:description/>
  <cp:lastModifiedBy>Джонни Ноксвил</cp:lastModifiedBy>
  <cp:revision>2</cp:revision>
  <dcterms:created xsi:type="dcterms:W3CDTF">2022-10-31T08:36:00Z</dcterms:created>
  <dcterms:modified xsi:type="dcterms:W3CDTF">2022-10-31T08:36:00Z</dcterms:modified>
</cp:coreProperties>
</file>